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393D" w14:textId="72C1EE0C" w:rsidR="00BB5775" w:rsidRPr="00BB5775" w:rsidRDefault="00BB5775" w:rsidP="00BB5775">
      <w:pPr>
        <w:pStyle w:val="Heading3"/>
        <w:ind w:left="-284"/>
        <w:rPr>
          <w:sz w:val="24"/>
          <w:szCs w:val="24"/>
        </w:rPr>
      </w:pPr>
      <w:bookmarkStart w:id="0" w:name="_Toc454289406"/>
      <w:r>
        <w:rPr>
          <w:sz w:val="24"/>
          <w:szCs w:val="24"/>
        </w:rPr>
        <w:t xml:space="preserve">STRICTLY CONFIDENTIAL:  </w:t>
      </w:r>
      <w:r w:rsidR="003B032C" w:rsidRPr="002D43AB">
        <w:rPr>
          <w:sz w:val="24"/>
          <w:szCs w:val="24"/>
        </w:rPr>
        <w:t>School Level Report to the Education Standards Board</w:t>
      </w:r>
      <w:bookmarkEnd w:id="0"/>
    </w:p>
    <w:tbl>
      <w:tblPr>
        <w:tblW w:w="105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61"/>
        <w:gridCol w:w="1134"/>
        <w:gridCol w:w="1658"/>
        <w:gridCol w:w="1330"/>
        <w:gridCol w:w="1455"/>
        <w:gridCol w:w="1689"/>
      </w:tblGrid>
      <w:tr w:rsidR="003B032C" w:rsidRPr="00725C7F" w14:paraId="542874C2" w14:textId="77777777" w:rsidTr="00BF1F80">
        <w:tc>
          <w:tcPr>
            <w:tcW w:w="2400" w:type="dxa"/>
            <w:shd w:val="clear" w:color="auto" w:fill="auto"/>
            <w:vAlign w:val="center"/>
          </w:tcPr>
          <w:p w14:paraId="0FA7389B" w14:textId="77777777" w:rsidR="003B032C" w:rsidRPr="00725C7F" w:rsidRDefault="003B032C" w:rsidP="00327E99">
            <w:pPr>
              <w:spacing w:after="0"/>
              <w:rPr>
                <w:b/>
                <w:bCs/>
              </w:rPr>
            </w:pPr>
            <w:r w:rsidRPr="00725C7F">
              <w:rPr>
                <w:b/>
                <w:bCs/>
              </w:rPr>
              <w:t>School/Academy</w:t>
            </w:r>
          </w:p>
        </w:tc>
        <w:tc>
          <w:tcPr>
            <w:tcW w:w="8127" w:type="dxa"/>
            <w:gridSpan w:val="6"/>
            <w:shd w:val="clear" w:color="auto" w:fill="auto"/>
            <w:vAlign w:val="center"/>
          </w:tcPr>
          <w:p w14:paraId="1D334D48" w14:textId="5C213B21" w:rsidR="003B032C" w:rsidRPr="00725C7F" w:rsidRDefault="003B032C" w:rsidP="00327E99">
            <w:pPr>
              <w:spacing w:after="0"/>
            </w:pPr>
          </w:p>
        </w:tc>
      </w:tr>
      <w:tr w:rsidR="003B032C" w:rsidRPr="00725C7F" w14:paraId="24B847B2" w14:textId="77777777" w:rsidTr="00BF1F80">
        <w:tc>
          <w:tcPr>
            <w:tcW w:w="2400" w:type="dxa"/>
            <w:shd w:val="clear" w:color="auto" w:fill="auto"/>
            <w:vAlign w:val="center"/>
          </w:tcPr>
          <w:p w14:paraId="2F1419C2" w14:textId="77777777" w:rsidR="003B032C" w:rsidRPr="00725C7F" w:rsidRDefault="003B032C" w:rsidP="00327E99">
            <w:pPr>
              <w:spacing w:after="0"/>
              <w:rPr>
                <w:b/>
                <w:bCs/>
              </w:rPr>
            </w:pPr>
            <w:r w:rsidRPr="00725C7F">
              <w:rPr>
                <w:b/>
                <w:bCs/>
              </w:rPr>
              <w:t>Headteacher/Principal</w:t>
            </w:r>
          </w:p>
        </w:tc>
        <w:tc>
          <w:tcPr>
            <w:tcW w:w="8127" w:type="dxa"/>
            <w:gridSpan w:val="6"/>
            <w:shd w:val="clear" w:color="auto" w:fill="auto"/>
            <w:vAlign w:val="center"/>
          </w:tcPr>
          <w:p w14:paraId="312CF4CE" w14:textId="01E658F4" w:rsidR="003B032C" w:rsidRPr="00725C7F" w:rsidRDefault="003B032C" w:rsidP="00327E99">
            <w:pPr>
              <w:spacing w:after="0"/>
            </w:pPr>
          </w:p>
        </w:tc>
      </w:tr>
      <w:tr w:rsidR="003B032C" w:rsidRPr="00725C7F" w14:paraId="794D7A34" w14:textId="77777777" w:rsidTr="00BF1F80">
        <w:tc>
          <w:tcPr>
            <w:tcW w:w="2400" w:type="dxa"/>
            <w:shd w:val="clear" w:color="auto" w:fill="auto"/>
            <w:vAlign w:val="center"/>
          </w:tcPr>
          <w:p w14:paraId="4CA34EBB" w14:textId="77777777" w:rsidR="003B032C" w:rsidRPr="00725C7F" w:rsidRDefault="003B032C" w:rsidP="00327E99">
            <w:pPr>
              <w:spacing w:after="0"/>
              <w:rPr>
                <w:b/>
                <w:bCs/>
              </w:rPr>
            </w:pPr>
            <w:r w:rsidRPr="00725C7F">
              <w:rPr>
                <w:b/>
                <w:bCs/>
              </w:rPr>
              <w:t>Chair of Governors</w:t>
            </w:r>
          </w:p>
        </w:tc>
        <w:tc>
          <w:tcPr>
            <w:tcW w:w="8127" w:type="dxa"/>
            <w:gridSpan w:val="6"/>
            <w:shd w:val="clear" w:color="auto" w:fill="auto"/>
            <w:vAlign w:val="center"/>
          </w:tcPr>
          <w:p w14:paraId="30103852" w14:textId="7CEF34B2" w:rsidR="003B032C" w:rsidRPr="00725C7F" w:rsidRDefault="003B032C" w:rsidP="00327E99">
            <w:pPr>
              <w:spacing w:after="0"/>
            </w:pPr>
          </w:p>
        </w:tc>
      </w:tr>
      <w:tr w:rsidR="00840D5B" w:rsidRPr="00725C7F" w14:paraId="1D0ABDDB" w14:textId="77777777" w:rsidTr="00BF1F80">
        <w:tc>
          <w:tcPr>
            <w:tcW w:w="2400" w:type="dxa"/>
            <w:shd w:val="clear" w:color="auto" w:fill="auto"/>
            <w:vAlign w:val="center"/>
          </w:tcPr>
          <w:p w14:paraId="705259C3" w14:textId="77777777" w:rsidR="00840D5B" w:rsidRPr="00725C7F" w:rsidRDefault="00840D5B" w:rsidP="00840D5B">
            <w:pPr>
              <w:spacing w:after="0"/>
              <w:rPr>
                <w:b/>
                <w:bCs/>
              </w:rPr>
            </w:pPr>
            <w:r w:rsidRPr="00725C7F">
              <w:rPr>
                <w:b/>
                <w:bCs/>
              </w:rPr>
              <w:t>Why is the school in scope?</w:t>
            </w:r>
          </w:p>
        </w:tc>
        <w:tc>
          <w:tcPr>
            <w:tcW w:w="8127" w:type="dxa"/>
            <w:gridSpan w:val="6"/>
            <w:shd w:val="clear" w:color="auto" w:fill="auto"/>
          </w:tcPr>
          <w:p w14:paraId="224A722C" w14:textId="0BE67DF3" w:rsidR="00840D5B" w:rsidRPr="00725C7F" w:rsidRDefault="00840D5B" w:rsidP="00066606">
            <w:pPr>
              <w:spacing w:after="0"/>
              <w:rPr>
                <w:bCs/>
              </w:rPr>
            </w:pPr>
          </w:p>
        </w:tc>
      </w:tr>
      <w:tr w:rsidR="00840D5B" w:rsidRPr="00725C7F" w14:paraId="4ECC0D9D" w14:textId="77777777" w:rsidTr="00BF1F80">
        <w:tc>
          <w:tcPr>
            <w:tcW w:w="2400" w:type="dxa"/>
            <w:shd w:val="clear" w:color="auto" w:fill="auto"/>
            <w:vAlign w:val="center"/>
          </w:tcPr>
          <w:p w14:paraId="4022330E" w14:textId="77777777" w:rsidR="00840D5B" w:rsidRPr="00725C7F" w:rsidRDefault="00840D5B" w:rsidP="00840D5B">
            <w:pPr>
              <w:spacing w:after="0"/>
              <w:rPr>
                <w:b/>
                <w:bCs/>
              </w:rPr>
            </w:pPr>
            <w:r w:rsidRPr="00725C7F">
              <w:rPr>
                <w:b/>
                <w:bCs/>
              </w:rPr>
              <w:t>What are the success criteria for removing the school from scope?</w:t>
            </w:r>
          </w:p>
        </w:tc>
        <w:tc>
          <w:tcPr>
            <w:tcW w:w="8127" w:type="dxa"/>
            <w:gridSpan w:val="6"/>
            <w:shd w:val="clear" w:color="auto" w:fill="auto"/>
          </w:tcPr>
          <w:p w14:paraId="7B0D7846" w14:textId="3B97E718" w:rsidR="00840D5B" w:rsidRPr="00725C7F" w:rsidRDefault="00840D5B" w:rsidP="00840D5B">
            <w:pPr>
              <w:spacing w:after="0"/>
              <w:rPr>
                <w:bCs/>
              </w:rPr>
            </w:pPr>
          </w:p>
        </w:tc>
      </w:tr>
      <w:tr w:rsidR="00FA5759" w:rsidRPr="00725C7F" w14:paraId="1679E0C5" w14:textId="77777777" w:rsidTr="00BB5775">
        <w:tc>
          <w:tcPr>
            <w:tcW w:w="10527" w:type="dxa"/>
            <w:gridSpan w:val="7"/>
            <w:shd w:val="clear" w:color="auto" w:fill="F2F2F2" w:themeFill="background1" w:themeFillShade="F2"/>
          </w:tcPr>
          <w:p w14:paraId="0533275D" w14:textId="77777777" w:rsidR="00FA5759" w:rsidRPr="00725C7F" w:rsidRDefault="00FA5759" w:rsidP="00BB5775">
            <w:pPr>
              <w:spacing w:after="0"/>
              <w:rPr>
                <w:b/>
                <w:bCs/>
              </w:rPr>
            </w:pPr>
            <w:r w:rsidRPr="00725C7F">
              <w:rPr>
                <w:b/>
                <w:bCs/>
              </w:rPr>
              <w:t>SCHOOL’S SUBMISSION</w:t>
            </w:r>
          </w:p>
        </w:tc>
      </w:tr>
      <w:tr w:rsidR="00BF1F80" w:rsidRPr="00725C7F" w14:paraId="1F1EEAE0" w14:textId="77777777" w:rsidTr="00BF1F80">
        <w:tc>
          <w:tcPr>
            <w:tcW w:w="2400" w:type="dxa"/>
            <w:vMerge w:val="restart"/>
            <w:shd w:val="clear" w:color="auto" w:fill="auto"/>
          </w:tcPr>
          <w:p w14:paraId="5CB0B211" w14:textId="66C24FF9" w:rsidR="00BF1F80" w:rsidRPr="00725C7F" w:rsidRDefault="00BF1F80" w:rsidP="00BF1F80">
            <w:pPr>
              <w:spacing w:after="0"/>
              <w:rPr>
                <w:b/>
                <w:bCs/>
              </w:rPr>
            </w:pPr>
            <w:r w:rsidRPr="00725C7F">
              <w:rPr>
                <w:b/>
                <w:bCs/>
              </w:rPr>
              <w:t>Last Inspection</w:t>
            </w:r>
          </w:p>
        </w:tc>
        <w:tc>
          <w:tcPr>
            <w:tcW w:w="861" w:type="dxa"/>
            <w:vMerge w:val="restart"/>
            <w:shd w:val="clear" w:color="auto" w:fill="auto"/>
          </w:tcPr>
          <w:p w14:paraId="01AC217A" w14:textId="77777777" w:rsidR="00BF1F80" w:rsidRPr="00725C7F" w:rsidRDefault="00BF1F80" w:rsidP="00BF1F80">
            <w:pPr>
              <w:spacing w:after="0"/>
              <w:jc w:val="center"/>
              <w:rPr>
                <w:b/>
                <w:bCs/>
              </w:rPr>
            </w:pPr>
            <w:r w:rsidRPr="00725C7F">
              <w:rPr>
                <w:b/>
                <w:bCs/>
              </w:rPr>
              <w:t>Date</w:t>
            </w:r>
          </w:p>
        </w:tc>
        <w:tc>
          <w:tcPr>
            <w:tcW w:w="1134" w:type="dxa"/>
            <w:shd w:val="clear" w:color="auto" w:fill="auto"/>
          </w:tcPr>
          <w:p w14:paraId="438CFCFE" w14:textId="3AA580A5" w:rsidR="00BF1F80" w:rsidRPr="00725C7F" w:rsidRDefault="00BF1F80" w:rsidP="00BF1F80">
            <w:pPr>
              <w:spacing w:after="0"/>
              <w:jc w:val="center"/>
              <w:rPr>
                <w:b/>
                <w:bCs/>
              </w:rPr>
            </w:pPr>
            <w:r>
              <w:rPr>
                <w:b/>
                <w:bCs/>
              </w:rPr>
              <w:t>Overall</w:t>
            </w:r>
          </w:p>
        </w:tc>
        <w:tc>
          <w:tcPr>
            <w:tcW w:w="1658" w:type="dxa"/>
            <w:shd w:val="clear" w:color="auto" w:fill="auto"/>
          </w:tcPr>
          <w:p w14:paraId="12D2748B" w14:textId="7A451CC5" w:rsidR="00BF1F80" w:rsidRPr="00725C7F" w:rsidRDefault="00BF1F80" w:rsidP="00BF1F80">
            <w:pPr>
              <w:spacing w:after="0" w:line="240" w:lineRule="auto"/>
              <w:jc w:val="center"/>
              <w:rPr>
                <w:b/>
                <w:bCs/>
              </w:rPr>
            </w:pPr>
            <w:r>
              <w:rPr>
                <w:rFonts w:cstheme="minorHAnsi"/>
                <w:b/>
                <w:bCs/>
              </w:rPr>
              <w:t>Leadership and Management</w:t>
            </w:r>
          </w:p>
        </w:tc>
        <w:tc>
          <w:tcPr>
            <w:tcW w:w="1330" w:type="dxa"/>
            <w:shd w:val="clear" w:color="auto" w:fill="auto"/>
          </w:tcPr>
          <w:p w14:paraId="2ECDC1ED" w14:textId="486DA1CF" w:rsidR="00BF1F80" w:rsidRPr="00725C7F" w:rsidRDefault="00BF1F80" w:rsidP="00BF1F80">
            <w:pPr>
              <w:spacing w:after="0" w:line="240" w:lineRule="auto"/>
              <w:jc w:val="center"/>
              <w:rPr>
                <w:b/>
                <w:bCs/>
              </w:rPr>
            </w:pPr>
            <w:r>
              <w:rPr>
                <w:rFonts w:cstheme="minorHAnsi"/>
                <w:b/>
                <w:bCs/>
              </w:rPr>
              <w:t>QTL&amp;A</w:t>
            </w:r>
          </w:p>
        </w:tc>
        <w:tc>
          <w:tcPr>
            <w:tcW w:w="1455" w:type="dxa"/>
            <w:shd w:val="clear" w:color="auto" w:fill="auto"/>
          </w:tcPr>
          <w:p w14:paraId="26957B3D" w14:textId="30E55FF0" w:rsidR="00BF1F80" w:rsidRPr="00725C7F" w:rsidRDefault="00BF1F80" w:rsidP="00BF1F80">
            <w:pPr>
              <w:spacing w:after="0"/>
              <w:jc w:val="center"/>
              <w:rPr>
                <w:b/>
                <w:bCs/>
              </w:rPr>
            </w:pPr>
            <w:r>
              <w:rPr>
                <w:rFonts w:cstheme="minorHAnsi"/>
                <w:b/>
                <w:bCs/>
              </w:rPr>
              <w:t>B&amp;S</w:t>
            </w:r>
          </w:p>
        </w:tc>
        <w:tc>
          <w:tcPr>
            <w:tcW w:w="1689" w:type="dxa"/>
            <w:shd w:val="clear" w:color="auto" w:fill="auto"/>
          </w:tcPr>
          <w:p w14:paraId="4FA59A57" w14:textId="6A9E3694" w:rsidR="00BF1F80" w:rsidRPr="00725C7F" w:rsidRDefault="00BF1F80" w:rsidP="00BF1F80">
            <w:pPr>
              <w:spacing w:after="0"/>
              <w:jc w:val="center"/>
              <w:rPr>
                <w:b/>
                <w:bCs/>
              </w:rPr>
            </w:pPr>
            <w:r>
              <w:rPr>
                <w:rFonts w:cstheme="minorHAnsi"/>
                <w:b/>
                <w:bCs/>
              </w:rPr>
              <w:t>PDB&amp;W</w:t>
            </w:r>
          </w:p>
        </w:tc>
      </w:tr>
      <w:tr w:rsidR="00BF1F80" w:rsidRPr="00725C7F" w14:paraId="0652F210" w14:textId="77777777" w:rsidTr="00BF1F80">
        <w:tc>
          <w:tcPr>
            <w:tcW w:w="2400" w:type="dxa"/>
            <w:vMerge/>
            <w:shd w:val="clear" w:color="auto" w:fill="auto"/>
          </w:tcPr>
          <w:p w14:paraId="5DFA7810" w14:textId="77777777" w:rsidR="00BF1F80" w:rsidRPr="00725C7F" w:rsidRDefault="00BF1F80" w:rsidP="00BF1F80">
            <w:pPr>
              <w:spacing w:after="0"/>
              <w:rPr>
                <w:b/>
                <w:bCs/>
              </w:rPr>
            </w:pPr>
          </w:p>
        </w:tc>
        <w:tc>
          <w:tcPr>
            <w:tcW w:w="861" w:type="dxa"/>
            <w:vMerge/>
            <w:shd w:val="clear" w:color="auto" w:fill="auto"/>
          </w:tcPr>
          <w:p w14:paraId="6CDCD674" w14:textId="77777777" w:rsidR="00BF1F80" w:rsidRPr="00725C7F" w:rsidRDefault="00BF1F80" w:rsidP="00BF1F80">
            <w:pPr>
              <w:spacing w:after="0"/>
              <w:jc w:val="center"/>
              <w:rPr>
                <w:b/>
                <w:bCs/>
              </w:rPr>
            </w:pPr>
          </w:p>
        </w:tc>
        <w:tc>
          <w:tcPr>
            <w:tcW w:w="1134" w:type="dxa"/>
            <w:shd w:val="clear" w:color="auto" w:fill="auto"/>
          </w:tcPr>
          <w:p w14:paraId="6F1C03CB" w14:textId="49E3C74D" w:rsidR="00BF1F80" w:rsidRPr="00725C7F" w:rsidRDefault="00BF1F80" w:rsidP="00BF1F80">
            <w:pPr>
              <w:spacing w:after="0"/>
              <w:jc w:val="center"/>
              <w:rPr>
                <w:b/>
                <w:bCs/>
              </w:rPr>
            </w:pPr>
            <w:r w:rsidRPr="00725C7F">
              <w:rPr>
                <w:b/>
                <w:bCs/>
              </w:rPr>
              <w:t xml:space="preserve">Overall </w:t>
            </w:r>
          </w:p>
        </w:tc>
        <w:tc>
          <w:tcPr>
            <w:tcW w:w="1658" w:type="dxa"/>
            <w:shd w:val="clear" w:color="auto" w:fill="auto"/>
          </w:tcPr>
          <w:p w14:paraId="2F2DEF50" w14:textId="77777777" w:rsidR="00BF1F80" w:rsidRPr="00725C7F" w:rsidRDefault="00BF1F80" w:rsidP="00BF1F80">
            <w:pPr>
              <w:spacing w:after="0"/>
              <w:jc w:val="center"/>
              <w:rPr>
                <w:rFonts w:cstheme="minorHAnsi"/>
                <w:b/>
                <w:bCs/>
              </w:rPr>
            </w:pPr>
            <w:r w:rsidRPr="00725C7F">
              <w:rPr>
                <w:rFonts w:cstheme="minorHAnsi"/>
                <w:b/>
                <w:bCs/>
              </w:rPr>
              <w:t xml:space="preserve">Leadership </w:t>
            </w:r>
          </w:p>
          <w:p w14:paraId="20CA7311" w14:textId="1042ACC1" w:rsidR="00BF1F80" w:rsidRPr="00725C7F" w:rsidRDefault="00BF1F80" w:rsidP="00BF1F80">
            <w:pPr>
              <w:spacing w:after="0" w:line="240" w:lineRule="auto"/>
              <w:jc w:val="center"/>
              <w:rPr>
                <w:rFonts w:cstheme="minorHAnsi"/>
                <w:b/>
                <w:bCs/>
              </w:rPr>
            </w:pPr>
            <w:r w:rsidRPr="00725C7F">
              <w:rPr>
                <w:rFonts w:cstheme="minorHAnsi"/>
                <w:b/>
                <w:bCs/>
              </w:rPr>
              <w:t>&amp; Management</w:t>
            </w:r>
          </w:p>
        </w:tc>
        <w:tc>
          <w:tcPr>
            <w:tcW w:w="1330" w:type="dxa"/>
            <w:shd w:val="clear" w:color="auto" w:fill="auto"/>
          </w:tcPr>
          <w:p w14:paraId="11AD1172" w14:textId="02D7BC7B" w:rsidR="00BF1F80" w:rsidRPr="00725C7F" w:rsidRDefault="00BF1F80" w:rsidP="00BF1F80">
            <w:pPr>
              <w:spacing w:after="0" w:line="240" w:lineRule="auto"/>
              <w:jc w:val="center"/>
              <w:rPr>
                <w:rFonts w:cstheme="minorHAnsi"/>
                <w:b/>
                <w:bCs/>
              </w:rPr>
            </w:pPr>
            <w:r w:rsidRPr="00725C7F">
              <w:rPr>
                <w:rFonts w:cstheme="minorHAnsi"/>
                <w:b/>
                <w:bCs/>
              </w:rPr>
              <w:t>Quality of Education</w:t>
            </w:r>
          </w:p>
        </w:tc>
        <w:tc>
          <w:tcPr>
            <w:tcW w:w="1455" w:type="dxa"/>
            <w:shd w:val="clear" w:color="auto" w:fill="auto"/>
          </w:tcPr>
          <w:p w14:paraId="3782F3B8" w14:textId="07C667D4" w:rsidR="00BF1F80" w:rsidRPr="00725C7F" w:rsidRDefault="00BF1F80" w:rsidP="00BF1F80">
            <w:pPr>
              <w:spacing w:after="0"/>
              <w:jc w:val="center"/>
              <w:rPr>
                <w:rFonts w:cstheme="minorHAnsi"/>
                <w:b/>
                <w:bCs/>
              </w:rPr>
            </w:pPr>
            <w:r w:rsidRPr="00725C7F">
              <w:rPr>
                <w:rFonts w:cstheme="minorHAnsi"/>
                <w:b/>
                <w:bCs/>
              </w:rPr>
              <w:t>Behaviour &amp; attitudes</w:t>
            </w:r>
          </w:p>
        </w:tc>
        <w:tc>
          <w:tcPr>
            <w:tcW w:w="1689" w:type="dxa"/>
            <w:shd w:val="clear" w:color="auto" w:fill="auto"/>
          </w:tcPr>
          <w:p w14:paraId="35CCA140" w14:textId="235D2941" w:rsidR="00BF1F80" w:rsidRPr="00725C7F" w:rsidRDefault="00BF1F80" w:rsidP="00BF1F80">
            <w:pPr>
              <w:spacing w:after="0"/>
              <w:jc w:val="center"/>
              <w:rPr>
                <w:rFonts w:cstheme="minorHAnsi"/>
                <w:b/>
                <w:bCs/>
              </w:rPr>
            </w:pPr>
            <w:r w:rsidRPr="00725C7F">
              <w:rPr>
                <w:rFonts w:cstheme="minorHAnsi"/>
                <w:b/>
                <w:bCs/>
              </w:rPr>
              <w:t>Personal Development</w:t>
            </w:r>
          </w:p>
        </w:tc>
      </w:tr>
      <w:tr w:rsidR="00BF1F80" w:rsidRPr="00725C7F" w14:paraId="29262C3E" w14:textId="77777777" w:rsidTr="00BF1F80">
        <w:tc>
          <w:tcPr>
            <w:tcW w:w="2400" w:type="dxa"/>
            <w:shd w:val="clear" w:color="auto" w:fill="auto"/>
          </w:tcPr>
          <w:p w14:paraId="0025631A" w14:textId="77777777" w:rsidR="00BF1F80" w:rsidRPr="00725C7F" w:rsidRDefault="00BF1F80" w:rsidP="00BF1F80">
            <w:pPr>
              <w:spacing w:after="0"/>
              <w:rPr>
                <w:b/>
                <w:bCs/>
              </w:rPr>
            </w:pPr>
            <w:r w:rsidRPr="00725C7F">
              <w:rPr>
                <w:b/>
                <w:bCs/>
              </w:rPr>
              <w:t>Ofsted grade (1-4)</w:t>
            </w:r>
          </w:p>
        </w:tc>
        <w:tc>
          <w:tcPr>
            <w:tcW w:w="861" w:type="dxa"/>
            <w:shd w:val="clear" w:color="auto" w:fill="auto"/>
          </w:tcPr>
          <w:p w14:paraId="35579A1D" w14:textId="0486F9AE" w:rsidR="00BF1F80" w:rsidRPr="00725C7F" w:rsidRDefault="00BF1F80" w:rsidP="00BF1F80">
            <w:pPr>
              <w:spacing w:after="0"/>
              <w:jc w:val="center"/>
              <w:rPr>
                <w:b/>
                <w:bCs/>
              </w:rPr>
            </w:pPr>
          </w:p>
        </w:tc>
        <w:tc>
          <w:tcPr>
            <w:tcW w:w="1134" w:type="dxa"/>
            <w:shd w:val="clear" w:color="auto" w:fill="auto"/>
          </w:tcPr>
          <w:p w14:paraId="7CC010D1" w14:textId="58BB1DFB" w:rsidR="00BF1F80" w:rsidRPr="00725C7F" w:rsidRDefault="00BF1F80" w:rsidP="00BF1F80">
            <w:pPr>
              <w:spacing w:after="0"/>
              <w:jc w:val="center"/>
              <w:rPr>
                <w:b/>
                <w:bCs/>
              </w:rPr>
            </w:pPr>
          </w:p>
        </w:tc>
        <w:tc>
          <w:tcPr>
            <w:tcW w:w="1658" w:type="dxa"/>
            <w:shd w:val="clear" w:color="auto" w:fill="auto"/>
          </w:tcPr>
          <w:p w14:paraId="6F5218AF" w14:textId="7826C81B" w:rsidR="00BF1F80" w:rsidRPr="00725C7F" w:rsidRDefault="00BF1F80" w:rsidP="00BF1F80">
            <w:pPr>
              <w:spacing w:after="0"/>
              <w:jc w:val="center"/>
              <w:rPr>
                <w:b/>
                <w:bCs/>
              </w:rPr>
            </w:pPr>
          </w:p>
        </w:tc>
        <w:tc>
          <w:tcPr>
            <w:tcW w:w="1330" w:type="dxa"/>
            <w:shd w:val="clear" w:color="auto" w:fill="auto"/>
          </w:tcPr>
          <w:p w14:paraId="3B89EE08" w14:textId="4F7BD17B" w:rsidR="00BF1F80" w:rsidRPr="00725C7F" w:rsidRDefault="00BF1F80" w:rsidP="00BF1F80">
            <w:pPr>
              <w:spacing w:after="0"/>
              <w:jc w:val="center"/>
              <w:rPr>
                <w:b/>
                <w:bCs/>
              </w:rPr>
            </w:pPr>
          </w:p>
        </w:tc>
        <w:tc>
          <w:tcPr>
            <w:tcW w:w="1455" w:type="dxa"/>
            <w:shd w:val="clear" w:color="auto" w:fill="auto"/>
          </w:tcPr>
          <w:p w14:paraId="357D7782" w14:textId="3C4F7658" w:rsidR="00BF1F80" w:rsidRPr="00725C7F" w:rsidRDefault="00BF1F80" w:rsidP="00BF1F80">
            <w:pPr>
              <w:spacing w:after="0"/>
              <w:jc w:val="center"/>
              <w:rPr>
                <w:b/>
                <w:bCs/>
              </w:rPr>
            </w:pPr>
          </w:p>
        </w:tc>
        <w:tc>
          <w:tcPr>
            <w:tcW w:w="1689" w:type="dxa"/>
            <w:shd w:val="clear" w:color="auto" w:fill="auto"/>
          </w:tcPr>
          <w:p w14:paraId="295E7E76" w14:textId="40454406" w:rsidR="00BF1F80" w:rsidRPr="00725C7F" w:rsidRDefault="00BF1F80" w:rsidP="00BF1F80">
            <w:pPr>
              <w:spacing w:after="0"/>
              <w:jc w:val="center"/>
              <w:rPr>
                <w:b/>
                <w:bCs/>
              </w:rPr>
            </w:pPr>
          </w:p>
        </w:tc>
      </w:tr>
      <w:tr w:rsidR="00BF1F80" w:rsidRPr="00725C7F" w14:paraId="25DD2134" w14:textId="77777777" w:rsidTr="00BF1F80">
        <w:tc>
          <w:tcPr>
            <w:tcW w:w="2400" w:type="dxa"/>
            <w:shd w:val="clear" w:color="auto" w:fill="auto"/>
          </w:tcPr>
          <w:p w14:paraId="387C02EB" w14:textId="77777777" w:rsidR="00BF1F80" w:rsidRPr="00725C7F" w:rsidRDefault="00BF1F80" w:rsidP="00BF1F80">
            <w:pPr>
              <w:spacing w:after="0"/>
              <w:rPr>
                <w:b/>
                <w:bCs/>
              </w:rPr>
            </w:pPr>
            <w:r w:rsidRPr="00725C7F">
              <w:rPr>
                <w:b/>
                <w:bCs/>
              </w:rPr>
              <w:t>SEF grade (1-4)</w:t>
            </w:r>
          </w:p>
        </w:tc>
        <w:tc>
          <w:tcPr>
            <w:tcW w:w="861" w:type="dxa"/>
            <w:shd w:val="clear" w:color="auto" w:fill="auto"/>
          </w:tcPr>
          <w:p w14:paraId="0888B449" w14:textId="0FCC539A" w:rsidR="00BF1F80" w:rsidRPr="00725C7F" w:rsidRDefault="00BF1F80" w:rsidP="00BF1F80">
            <w:pPr>
              <w:spacing w:after="0"/>
              <w:jc w:val="center"/>
              <w:rPr>
                <w:b/>
                <w:bCs/>
              </w:rPr>
            </w:pPr>
          </w:p>
        </w:tc>
        <w:tc>
          <w:tcPr>
            <w:tcW w:w="1134" w:type="dxa"/>
            <w:shd w:val="clear" w:color="auto" w:fill="auto"/>
          </w:tcPr>
          <w:p w14:paraId="7F790FDC" w14:textId="5FC7D1E6" w:rsidR="00BF1F80" w:rsidRPr="00725C7F" w:rsidRDefault="00BF1F80" w:rsidP="00BF1F80">
            <w:pPr>
              <w:spacing w:after="0"/>
              <w:jc w:val="center"/>
              <w:rPr>
                <w:b/>
                <w:bCs/>
              </w:rPr>
            </w:pPr>
          </w:p>
        </w:tc>
        <w:tc>
          <w:tcPr>
            <w:tcW w:w="1658" w:type="dxa"/>
            <w:shd w:val="clear" w:color="auto" w:fill="auto"/>
          </w:tcPr>
          <w:p w14:paraId="626265BA" w14:textId="697C474A" w:rsidR="00BF1F80" w:rsidRPr="00725C7F" w:rsidRDefault="00BF1F80" w:rsidP="00BF1F80">
            <w:pPr>
              <w:spacing w:after="0"/>
              <w:jc w:val="center"/>
              <w:rPr>
                <w:b/>
                <w:bCs/>
              </w:rPr>
            </w:pPr>
          </w:p>
        </w:tc>
        <w:tc>
          <w:tcPr>
            <w:tcW w:w="1330" w:type="dxa"/>
            <w:shd w:val="clear" w:color="auto" w:fill="auto"/>
          </w:tcPr>
          <w:p w14:paraId="73E585AE" w14:textId="5E8D3021" w:rsidR="00BF1F80" w:rsidRPr="00725C7F" w:rsidRDefault="00BF1F80" w:rsidP="00BF1F80">
            <w:pPr>
              <w:spacing w:after="0"/>
              <w:jc w:val="center"/>
              <w:rPr>
                <w:b/>
                <w:bCs/>
              </w:rPr>
            </w:pPr>
          </w:p>
        </w:tc>
        <w:tc>
          <w:tcPr>
            <w:tcW w:w="1455" w:type="dxa"/>
            <w:shd w:val="clear" w:color="auto" w:fill="auto"/>
          </w:tcPr>
          <w:p w14:paraId="474660BE" w14:textId="36470B67" w:rsidR="00BF1F80" w:rsidRPr="00725C7F" w:rsidRDefault="00BF1F80" w:rsidP="00BF1F80">
            <w:pPr>
              <w:spacing w:after="0"/>
              <w:jc w:val="center"/>
              <w:rPr>
                <w:b/>
                <w:bCs/>
              </w:rPr>
            </w:pPr>
          </w:p>
        </w:tc>
        <w:tc>
          <w:tcPr>
            <w:tcW w:w="1689" w:type="dxa"/>
            <w:shd w:val="clear" w:color="auto" w:fill="auto"/>
          </w:tcPr>
          <w:p w14:paraId="71FA2EAA" w14:textId="492547FA" w:rsidR="00BF1F80" w:rsidRPr="00725C7F" w:rsidRDefault="00BF1F80" w:rsidP="00BF1F80">
            <w:pPr>
              <w:spacing w:after="0"/>
              <w:jc w:val="center"/>
              <w:rPr>
                <w:b/>
                <w:bCs/>
              </w:rPr>
            </w:pPr>
          </w:p>
        </w:tc>
      </w:tr>
      <w:tr w:rsidR="00BF1F80" w:rsidRPr="00725C7F" w14:paraId="438C773E" w14:textId="77777777" w:rsidTr="009474D9">
        <w:tc>
          <w:tcPr>
            <w:tcW w:w="10527" w:type="dxa"/>
            <w:gridSpan w:val="7"/>
            <w:shd w:val="clear" w:color="auto" w:fill="auto"/>
          </w:tcPr>
          <w:p w14:paraId="2F4F7BAB" w14:textId="77777777" w:rsidR="00BF1F80" w:rsidRPr="00BF1F80" w:rsidRDefault="00BF1F80" w:rsidP="00BF1F80">
            <w:pPr>
              <w:spacing w:after="0"/>
              <w:rPr>
                <w:bCs/>
                <w:sz w:val="18"/>
                <w:szCs w:val="18"/>
              </w:rPr>
            </w:pPr>
            <w:r w:rsidRPr="00BF1F80">
              <w:rPr>
                <w:bCs/>
                <w:sz w:val="18"/>
                <w:szCs w:val="18"/>
              </w:rPr>
              <w:t xml:space="preserve">Headings used will depend on date of last inspection and which Ofsted framework was in place at the time. </w:t>
            </w:r>
          </w:p>
          <w:p w14:paraId="1748164E" w14:textId="77777777" w:rsidR="00BF1F80" w:rsidRPr="00725C7F" w:rsidRDefault="00BF1F80" w:rsidP="00BF1F80">
            <w:pPr>
              <w:spacing w:after="0"/>
              <w:rPr>
                <w:bCs/>
              </w:rPr>
            </w:pPr>
            <w:r w:rsidRPr="00BF1F80">
              <w:rPr>
                <w:bCs/>
                <w:sz w:val="18"/>
                <w:szCs w:val="18"/>
              </w:rPr>
              <w:t>QTL&amp;A = quality of teaching, learning &amp; assessment; B&amp;S = behaviour &amp; safety; PDB&amp;W = personal development, behaviour &amp; welfare</w:t>
            </w:r>
          </w:p>
        </w:tc>
      </w:tr>
      <w:tr w:rsidR="00BF1F80" w:rsidRPr="00725C7F" w14:paraId="401E35EB" w14:textId="77777777" w:rsidTr="009474D9">
        <w:tc>
          <w:tcPr>
            <w:tcW w:w="10527" w:type="dxa"/>
            <w:gridSpan w:val="7"/>
            <w:shd w:val="clear" w:color="auto" w:fill="auto"/>
          </w:tcPr>
          <w:p w14:paraId="7EC7553E" w14:textId="77777777" w:rsidR="00BF1F80" w:rsidRPr="00725C7F" w:rsidRDefault="00BF1F80" w:rsidP="00BF1F80">
            <w:pPr>
              <w:spacing w:after="0"/>
              <w:rPr>
                <w:b/>
                <w:bCs/>
              </w:rPr>
            </w:pPr>
            <w:r w:rsidRPr="00725C7F">
              <w:rPr>
                <w:b/>
                <w:bCs/>
              </w:rPr>
              <w:t>What are the key performance issues that the school is facing? What are the limiting factors that need to be overcome for improvement to happen with sufficient pace? Please include any risk factors identified through the Signatures of Risk assessment.</w:t>
            </w:r>
          </w:p>
        </w:tc>
      </w:tr>
      <w:tr w:rsidR="00BF1F80" w:rsidRPr="00725C7F" w14:paraId="1A0C6BB4" w14:textId="77777777" w:rsidTr="009474D9">
        <w:tc>
          <w:tcPr>
            <w:tcW w:w="10527" w:type="dxa"/>
            <w:gridSpan w:val="7"/>
            <w:shd w:val="clear" w:color="auto" w:fill="auto"/>
          </w:tcPr>
          <w:p w14:paraId="5BB6EE21" w14:textId="77777777" w:rsidR="00BF1F80" w:rsidRPr="00725C7F" w:rsidRDefault="00BF1F80" w:rsidP="00BF1F80">
            <w:pPr>
              <w:spacing w:after="0"/>
            </w:pPr>
          </w:p>
          <w:p w14:paraId="4AFE54EA" w14:textId="13DA474D" w:rsidR="00BF1F80" w:rsidRPr="00725C7F" w:rsidRDefault="00BF1F80" w:rsidP="00BF1F80">
            <w:pPr>
              <w:spacing w:after="0"/>
            </w:pPr>
          </w:p>
        </w:tc>
      </w:tr>
      <w:tr w:rsidR="00BF1F80" w:rsidRPr="00725C7F" w14:paraId="0D5AC553" w14:textId="77777777" w:rsidTr="009474D9">
        <w:tc>
          <w:tcPr>
            <w:tcW w:w="10527" w:type="dxa"/>
            <w:gridSpan w:val="7"/>
            <w:shd w:val="clear" w:color="auto" w:fill="auto"/>
          </w:tcPr>
          <w:p w14:paraId="698C91EF" w14:textId="77777777" w:rsidR="00BF1F80" w:rsidRPr="00725C7F" w:rsidRDefault="00BF1F80" w:rsidP="00BF1F80">
            <w:pPr>
              <w:spacing w:after="0"/>
              <w:rPr>
                <w:b/>
                <w:bCs/>
              </w:rPr>
            </w:pPr>
            <w:r w:rsidRPr="00725C7F">
              <w:rPr>
                <w:b/>
                <w:bCs/>
              </w:rPr>
              <w:t xml:space="preserve">What is the impact of the actions the school has taken to improve outcomes? </w:t>
            </w:r>
          </w:p>
          <w:p w14:paraId="50C76AD8" w14:textId="77777777" w:rsidR="00BF1F80" w:rsidRPr="00725C7F" w:rsidRDefault="00BF1F80" w:rsidP="00BF1F80">
            <w:pPr>
              <w:spacing w:after="0"/>
              <w:rPr>
                <w:b/>
                <w:bCs/>
              </w:rPr>
            </w:pPr>
            <w:r w:rsidRPr="00725C7F">
              <w:rPr>
                <w:b/>
                <w:bCs/>
              </w:rPr>
              <w:t>If applicable, how has the school responded to previous recommendations of the Education Standards Board?</w:t>
            </w:r>
          </w:p>
        </w:tc>
      </w:tr>
      <w:tr w:rsidR="00BF1F80" w:rsidRPr="00725C7F" w14:paraId="226FA4F4" w14:textId="77777777" w:rsidTr="009474D9">
        <w:tc>
          <w:tcPr>
            <w:tcW w:w="10527" w:type="dxa"/>
            <w:gridSpan w:val="7"/>
            <w:shd w:val="clear" w:color="auto" w:fill="auto"/>
          </w:tcPr>
          <w:p w14:paraId="130A91FF" w14:textId="77777777" w:rsidR="00BF1F80" w:rsidRPr="00725C7F" w:rsidRDefault="00BF1F80" w:rsidP="00BF1F80">
            <w:pPr>
              <w:spacing w:after="0"/>
            </w:pPr>
          </w:p>
          <w:p w14:paraId="2BFCF5D5" w14:textId="178FA7E6" w:rsidR="00BF1F80" w:rsidRPr="00725C7F" w:rsidRDefault="00BF1F80" w:rsidP="00BF1F80">
            <w:pPr>
              <w:spacing w:after="0"/>
            </w:pPr>
          </w:p>
        </w:tc>
      </w:tr>
      <w:tr w:rsidR="00BF1F80" w:rsidRPr="00725C7F" w14:paraId="1E96DF64" w14:textId="77777777" w:rsidTr="009474D9">
        <w:tc>
          <w:tcPr>
            <w:tcW w:w="10527" w:type="dxa"/>
            <w:gridSpan w:val="7"/>
            <w:shd w:val="clear" w:color="auto" w:fill="auto"/>
          </w:tcPr>
          <w:p w14:paraId="3017DD70" w14:textId="77777777" w:rsidR="00BF1F80" w:rsidRPr="00725C7F" w:rsidRDefault="00BF1F80" w:rsidP="00BF1F80">
            <w:pPr>
              <w:spacing w:after="0"/>
              <w:rPr>
                <w:b/>
                <w:bCs/>
              </w:rPr>
            </w:pPr>
            <w:r w:rsidRPr="00725C7F">
              <w:rPr>
                <w:b/>
                <w:bCs/>
              </w:rPr>
              <w:t>How effective is external support in contributing to improving outcomes?</w:t>
            </w:r>
          </w:p>
        </w:tc>
      </w:tr>
      <w:tr w:rsidR="00BF1F80" w:rsidRPr="00725C7F" w14:paraId="193AAAE7" w14:textId="77777777" w:rsidTr="009474D9">
        <w:tc>
          <w:tcPr>
            <w:tcW w:w="10527" w:type="dxa"/>
            <w:gridSpan w:val="7"/>
            <w:shd w:val="clear" w:color="auto" w:fill="auto"/>
          </w:tcPr>
          <w:p w14:paraId="7725CCE0" w14:textId="77777777" w:rsidR="00BF1F80" w:rsidRPr="00725C7F" w:rsidRDefault="00BF1F80" w:rsidP="00BF1F80">
            <w:pPr>
              <w:spacing w:after="0"/>
              <w:rPr>
                <w:b/>
                <w:bCs/>
              </w:rPr>
            </w:pPr>
          </w:p>
          <w:p w14:paraId="45B704A9" w14:textId="0031AC15" w:rsidR="00BF1F80" w:rsidRPr="00725C7F" w:rsidRDefault="00BF1F80" w:rsidP="00BF1F80">
            <w:pPr>
              <w:spacing w:after="0"/>
              <w:rPr>
                <w:b/>
                <w:bCs/>
              </w:rPr>
            </w:pPr>
          </w:p>
        </w:tc>
      </w:tr>
      <w:tr w:rsidR="00BF1F80" w:rsidRPr="00725C7F" w14:paraId="1016CE25" w14:textId="77777777" w:rsidTr="009474D9">
        <w:tc>
          <w:tcPr>
            <w:tcW w:w="10527" w:type="dxa"/>
            <w:gridSpan w:val="7"/>
            <w:shd w:val="clear" w:color="auto" w:fill="auto"/>
          </w:tcPr>
          <w:p w14:paraId="7CE59F22" w14:textId="77777777" w:rsidR="00BF1F80" w:rsidRPr="00725C7F" w:rsidRDefault="00BF1F80" w:rsidP="00BF1F80">
            <w:pPr>
              <w:spacing w:after="0"/>
              <w:rPr>
                <w:b/>
                <w:bCs/>
              </w:rPr>
            </w:pPr>
            <w:r w:rsidRPr="00725C7F">
              <w:rPr>
                <w:b/>
                <w:bCs/>
              </w:rPr>
              <w:t>How are governors actively monitoring and evaluating the rate of improvement?</w:t>
            </w:r>
          </w:p>
        </w:tc>
      </w:tr>
      <w:tr w:rsidR="00BF1F80" w:rsidRPr="00725C7F" w14:paraId="51D46114" w14:textId="77777777" w:rsidTr="009474D9">
        <w:tc>
          <w:tcPr>
            <w:tcW w:w="10527" w:type="dxa"/>
            <w:gridSpan w:val="7"/>
            <w:shd w:val="clear" w:color="auto" w:fill="auto"/>
          </w:tcPr>
          <w:p w14:paraId="766A51C2" w14:textId="77777777" w:rsidR="00BF1F80" w:rsidRPr="00725C7F" w:rsidRDefault="00BF1F80" w:rsidP="00BF1F80">
            <w:pPr>
              <w:spacing w:after="0"/>
            </w:pPr>
          </w:p>
          <w:p w14:paraId="5194BAF0" w14:textId="67CF647A" w:rsidR="00BF1F80" w:rsidRPr="00725C7F" w:rsidRDefault="00BF1F80" w:rsidP="00BF1F80">
            <w:pPr>
              <w:spacing w:after="0"/>
            </w:pPr>
          </w:p>
        </w:tc>
      </w:tr>
      <w:tr w:rsidR="00BF1F80" w:rsidRPr="00725C7F" w14:paraId="34C4B737" w14:textId="77777777" w:rsidTr="009474D9">
        <w:tc>
          <w:tcPr>
            <w:tcW w:w="10527" w:type="dxa"/>
            <w:gridSpan w:val="7"/>
            <w:shd w:val="clear" w:color="auto" w:fill="auto"/>
          </w:tcPr>
          <w:p w14:paraId="5B9D1893" w14:textId="77777777" w:rsidR="00BF1F80" w:rsidRPr="00725C7F" w:rsidRDefault="00BF1F80" w:rsidP="00BF1F80">
            <w:pPr>
              <w:pStyle w:val="ListParagraph"/>
              <w:spacing w:after="0"/>
              <w:ind w:left="466" w:hanging="466"/>
              <w:rPr>
                <w:b/>
                <w:bCs/>
              </w:rPr>
            </w:pPr>
            <w:r w:rsidRPr="00725C7F">
              <w:rPr>
                <w:b/>
                <w:bCs/>
              </w:rPr>
              <w:t>What else is required to further accelerate the rate of improvement?</w:t>
            </w:r>
          </w:p>
        </w:tc>
      </w:tr>
      <w:tr w:rsidR="00BF1F80" w:rsidRPr="00725C7F" w14:paraId="5313FAFE" w14:textId="77777777" w:rsidTr="009474D9">
        <w:tc>
          <w:tcPr>
            <w:tcW w:w="10527" w:type="dxa"/>
            <w:gridSpan w:val="7"/>
            <w:shd w:val="clear" w:color="auto" w:fill="auto"/>
          </w:tcPr>
          <w:p w14:paraId="41363541" w14:textId="442CC925" w:rsidR="00BF1F80" w:rsidRPr="00725C7F" w:rsidRDefault="00BF1F80" w:rsidP="00BF1F80">
            <w:pPr>
              <w:shd w:val="clear" w:color="auto" w:fill="FFFFFF"/>
              <w:spacing w:after="0"/>
            </w:pPr>
          </w:p>
          <w:p w14:paraId="429B18D2" w14:textId="77777777" w:rsidR="00BF1F80" w:rsidRPr="00725C7F" w:rsidRDefault="00BF1F80" w:rsidP="00BF1F80">
            <w:pPr>
              <w:shd w:val="clear" w:color="auto" w:fill="FFFFFF"/>
              <w:spacing w:after="0"/>
            </w:pPr>
          </w:p>
        </w:tc>
      </w:tr>
      <w:tr w:rsidR="00BF1F80" w:rsidRPr="00725C7F" w14:paraId="0C1A4FE0" w14:textId="77777777" w:rsidTr="00BB5775">
        <w:tc>
          <w:tcPr>
            <w:tcW w:w="10527" w:type="dxa"/>
            <w:gridSpan w:val="7"/>
            <w:shd w:val="clear" w:color="auto" w:fill="F2F2F2" w:themeFill="background1" w:themeFillShade="F2"/>
          </w:tcPr>
          <w:p w14:paraId="4090BFC9" w14:textId="77777777" w:rsidR="00BF1F80" w:rsidRPr="00BB5775" w:rsidRDefault="00BF1F80" w:rsidP="00BF1F80">
            <w:pPr>
              <w:spacing w:after="0"/>
              <w:rPr>
                <w:b/>
                <w:bCs/>
              </w:rPr>
            </w:pPr>
            <w:r w:rsidRPr="00BB5775">
              <w:rPr>
                <w:b/>
                <w:bCs/>
              </w:rPr>
              <w:t>RECOMMENDATIONS TO THE EDUCATION STANDARDS BOARD</w:t>
            </w:r>
          </w:p>
        </w:tc>
      </w:tr>
      <w:tr w:rsidR="00BF1F80" w:rsidRPr="00725C7F" w14:paraId="3579EA1A" w14:textId="77777777" w:rsidTr="009474D9">
        <w:tc>
          <w:tcPr>
            <w:tcW w:w="10527" w:type="dxa"/>
            <w:gridSpan w:val="7"/>
            <w:shd w:val="clear" w:color="auto" w:fill="auto"/>
          </w:tcPr>
          <w:p w14:paraId="6876ED49" w14:textId="77777777" w:rsidR="00BF1F80" w:rsidRPr="00725C7F" w:rsidRDefault="00BF1F80" w:rsidP="00BF1F80">
            <w:pPr>
              <w:shd w:val="clear" w:color="auto" w:fill="FFFFFF"/>
              <w:spacing w:after="0"/>
              <w:rPr>
                <w:b/>
              </w:rPr>
            </w:pPr>
            <w:r w:rsidRPr="00725C7F">
              <w:rPr>
                <w:b/>
              </w:rPr>
              <w:t>From the pre-meeting, what are the key points that the Board need to be aware of? What options should the Board consider? What is the recommended action for the Board?</w:t>
            </w:r>
          </w:p>
        </w:tc>
      </w:tr>
      <w:tr w:rsidR="00BF1F80" w:rsidRPr="00725C7F" w14:paraId="01C83646" w14:textId="77777777" w:rsidTr="009474D9">
        <w:tc>
          <w:tcPr>
            <w:tcW w:w="10527" w:type="dxa"/>
            <w:gridSpan w:val="7"/>
            <w:shd w:val="clear" w:color="auto" w:fill="auto"/>
          </w:tcPr>
          <w:p w14:paraId="02719DFA" w14:textId="77777777" w:rsidR="00BF1F80" w:rsidRPr="00725C7F" w:rsidRDefault="00BF1F80" w:rsidP="00BF1F80">
            <w:pPr>
              <w:shd w:val="clear" w:color="auto" w:fill="FFFFFF"/>
              <w:spacing w:after="0"/>
            </w:pPr>
          </w:p>
          <w:p w14:paraId="6011E09B" w14:textId="77777777" w:rsidR="00BF1F80" w:rsidRPr="00725C7F" w:rsidRDefault="00BF1F80" w:rsidP="00BF1F80">
            <w:pPr>
              <w:shd w:val="clear" w:color="auto" w:fill="FFFFFF"/>
              <w:spacing w:after="0"/>
            </w:pPr>
          </w:p>
          <w:p w14:paraId="2116C675" w14:textId="28E28B27" w:rsidR="00BF1F80" w:rsidRPr="00725C7F" w:rsidRDefault="00BF1F80" w:rsidP="00BF1F80">
            <w:pPr>
              <w:shd w:val="clear" w:color="auto" w:fill="FFFFFF"/>
              <w:spacing w:after="0"/>
            </w:pPr>
          </w:p>
        </w:tc>
      </w:tr>
      <w:tr w:rsidR="00BF1F80" w:rsidRPr="00725C7F" w14:paraId="615CA804" w14:textId="77777777" w:rsidTr="009474D9">
        <w:tc>
          <w:tcPr>
            <w:tcW w:w="10527" w:type="dxa"/>
            <w:gridSpan w:val="7"/>
            <w:shd w:val="clear" w:color="auto" w:fill="auto"/>
          </w:tcPr>
          <w:p w14:paraId="78D6BEA5" w14:textId="0388CFE3" w:rsidR="00BF1F80" w:rsidRPr="002D762C" w:rsidRDefault="00BF1F80" w:rsidP="00BF1F80">
            <w:pPr>
              <w:shd w:val="clear" w:color="auto" w:fill="FFFFFF"/>
              <w:spacing w:after="0"/>
              <w:rPr>
                <w:i/>
                <w:iCs/>
                <w:sz w:val="18"/>
                <w:szCs w:val="18"/>
              </w:rPr>
            </w:pPr>
            <w:r w:rsidRPr="002D762C">
              <w:rPr>
                <w:rFonts w:cstheme="minorHAnsi"/>
                <w:i/>
                <w:iCs/>
                <w:sz w:val="18"/>
                <w:szCs w:val="18"/>
              </w:rPr>
              <w:t>Report produced from pre-meeting discussion involving: Headteacher; Chair of Governors; Assistant Director Children's Help and Protection; Assistant Director Education, Head of Education Standards; Education Standards Board Headteacher and Governor representatives</w:t>
            </w:r>
          </w:p>
        </w:tc>
      </w:tr>
    </w:tbl>
    <w:p w14:paraId="3AA69DC3" w14:textId="77777777" w:rsidR="008A138B" w:rsidRDefault="008A138B" w:rsidP="00095642"/>
    <w:sectPr w:rsidR="008A138B" w:rsidSect="003B032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4AB"/>
    <w:multiLevelType w:val="hybridMultilevel"/>
    <w:tmpl w:val="B686D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A04A2"/>
    <w:multiLevelType w:val="hybridMultilevel"/>
    <w:tmpl w:val="EB20E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7D6B"/>
    <w:multiLevelType w:val="hybridMultilevel"/>
    <w:tmpl w:val="963AB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842A6"/>
    <w:multiLevelType w:val="hybridMultilevel"/>
    <w:tmpl w:val="EFEE1B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786895"/>
    <w:multiLevelType w:val="hybridMultilevel"/>
    <w:tmpl w:val="BEC41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D7E5F"/>
    <w:multiLevelType w:val="hybridMultilevel"/>
    <w:tmpl w:val="CED8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D51DA"/>
    <w:multiLevelType w:val="hybridMultilevel"/>
    <w:tmpl w:val="C6763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973108"/>
    <w:multiLevelType w:val="hybridMultilevel"/>
    <w:tmpl w:val="8C3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B7DBE"/>
    <w:multiLevelType w:val="hybridMultilevel"/>
    <w:tmpl w:val="63B697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441546"/>
    <w:multiLevelType w:val="hybridMultilevel"/>
    <w:tmpl w:val="84622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A01336"/>
    <w:multiLevelType w:val="hybridMultilevel"/>
    <w:tmpl w:val="79DC5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855DE"/>
    <w:multiLevelType w:val="hybridMultilevel"/>
    <w:tmpl w:val="EDDE0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473593"/>
    <w:multiLevelType w:val="hybridMultilevel"/>
    <w:tmpl w:val="F4FE6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D736D"/>
    <w:multiLevelType w:val="hybridMultilevel"/>
    <w:tmpl w:val="7F4279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EE6635"/>
    <w:multiLevelType w:val="hybridMultilevel"/>
    <w:tmpl w:val="8430A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A11F8"/>
    <w:multiLevelType w:val="hybridMultilevel"/>
    <w:tmpl w:val="1C4C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D50B4"/>
    <w:multiLevelType w:val="hybridMultilevel"/>
    <w:tmpl w:val="26142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0704175">
    <w:abstractNumId w:val="14"/>
  </w:num>
  <w:num w:numId="2" w16cid:durableId="1727334124">
    <w:abstractNumId w:val="12"/>
  </w:num>
  <w:num w:numId="3" w16cid:durableId="1286277557">
    <w:abstractNumId w:val="1"/>
  </w:num>
  <w:num w:numId="4" w16cid:durableId="1389762443">
    <w:abstractNumId w:val="0"/>
  </w:num>
  <w:num w:numId="5" w16cid:durableId="227964822">
    <w:abstractNumId w:val="10"/>
  </w:num>
  <w:num w:numId="6" w16cid:durableId="748235452">
    <w:abstractNumId w:val="4"/>
  </w:num>
  <w:num w:numId="7" w16cid:durableId="732506848">
    <w:abstractNumId w:val="8"/>
  </w:num>
  <w:num w:numId="8" w16cid:durableId="220606500">
    <w:abstractNumId w:val="5"/>
  </w:num>
  <w:num w:numId="9" w16cid:durableId="478301879">
    <w:abstractNumId w:val="6"/>
  </w:num>
  <w:num w:numId="10" w16cid:durableId="1439760534">
    <w:abstractNumId w:val="11"/>
  </w:num>
  <w:num w:numId="11" w16cid:durableId="1138568825">
    <w:abstractNumId w:val="13"/>
  </w:num>
  <w:num w:numId="12" w16cid:durableId="816604183">
    <w:abstractNumId w:val="9"/>
  </w:num>
  <w:num w:numId="13" w16cid:durableId="1020617971">
    <w:abstractNumId w:val="3"/>
  </w:num>
  <w:num w:numId="14" w16cid:durableId="1707951496">
    <w:abstractNumId w:val="16"/>
  </w:num>
  <w:num w:numId="15" w16cid:durableId="1238789417">
    <w:abstractNumId w:val="2"/>
  </w:num>
  <w:num w:numId="16" w16cid:durableId="166293086">
    <w:abstractNumId w:val="7"/>
  </w:num>
  <w:num w:numId="17" w16cid:durableId="1136528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C"/>
    <w:rsid w:val="00030330"/>
    <w:rsid w:val="000618FD"/>
    <w:rsid w:val="00066606"/>
    <w:rsid w:val="00095642"/>
    <w:rsid w:val="000B448C"/>
    <w:rsid w:val="000D7956"/>
    <w:rsid w:val="00107625"/>
    <w:rsid w:val="00107D5F"/>
    <w:rsid w:val="00116FCC"/>
    <w:rsid w:val="00122A5F"/>
    <w:rsid w:val="0013375A"/>
    <w:rsid w:val="0013385C"/>
    <w:rsid w:val="001578F8"/>
    <w:rsid w:val="001C5A4E"/>
    <w:rsid w:val="002060FE"/>
    <w:rsid w:val="00213BDA"/>
    <w:rsid w:val="00265C97"/>
    <w:rsid w:val="002A41A0"/>
    <w:rsid w:val="002A69BC"/>
    <w:rsid w:val="002D3147"/>
    <w:rsid w:val="002D3E11"/>
    <w:rsid w:val="002D762C"/>
    <w:rsid w:val="002E4914"/>
    <w:rsid w:val="002F1300"/>
    <w:rsid w:val="002F5347"/>
    <w:rsid w:val="00300F3B"/>
    <w:rsid w:val="003160A0"/>
    <w:rsid w:val="00373C66"/>
    <w:rsid w:val="0038348B"/>
    <w:rsid w:val="003A20FC"/>
    <w:rsid w:val="003B032C"/>
    <w:rsid w:val="004277A1"/>
    <w:rsid w:val="00443CE6"/>
    <w:rsid w:val="00446C92"/>
    <w:rsid w:val="0047215C"/>
    <w:rsid w:val="004A09C7"/>
    <w:rsid w:val="004A652B"/>
    <w:rsid w:val="004B0FEC"/>
    <w:rsid w:val="004B182C"/>
    <w:rsid w:val="004C27D8"/>
    <w:rsid w:val="005025B3"/>
    <w:rsid w:val="0051743E"/>
    <w:rsid w:val="00565F43"/>
    <w:rsid w:val="00566EFB"/>
    <w:rsid w:val="00570764"/>
    <w:rsid w:val="00592997"/>
    <w:rsid w:val="0059565F"/>
    <w:rsid w:val="005F17C5"/>
    <w:rsid w:val="005F22CC"/>
    <w:rsid w:val="00605950"/>
    <w:rsid w:val="0062674F"/>
    <w:rsid w:val="00694461"/>
    <w:rsid w:val="006B6472"/>
    <w:rsid w:val="00725C7F"/>
    <w:rsid w:val="0074344F"/>
    <w:rsid w:val="00765842"/>
    <w:rsid w:val="0078099F"/>
    <w:rsid w:val="007A362F"/>
    <w:rsid w:val="007B48C4"/>
    <w:rsid w:val="007C0BC4"/>
    <w:rsid w:val="007C65FC"/>
    <w:rsid w:val="00824C87"/>
    <w:rsid w:val="00840063"/>
    <w:rsid w:val="00840D5B"/>
    <w:rsid w:val="00845C9A"/>
    <w:rsid w:val="008A138B"/>
    <w:rsid w:val="008B4667"/>
    <w:rsid w:val="008B55D0"/>
    <w:rsid w:val="008D7C4C"/>
    <w:rsid w:val="0090022B"/>
    <w:rsid w:val="009215DA"/>
    <w:rsid w:val="00937FCF"/>
    <w:rsid w:val="009474D9"/>
    <w:rsid w:val="00984254"/>
    <w:rsid w:val="009A525C"/>
    <w:rsid w:val="009B1953"/>
    <w:rsid w:val="00A1105E"/>
    <w:rsid w:val="00A11844"/>
    <w:rsid w:val="00A63E91"/>
    <w:rsid w:val="00AA1EA5"/>
    <w:rsid w:val="00AC7B55"/>
    <w:rsid w:val="00AE6D8C"/>
    <w:rsid w:val="00AF71F5"/>
    <w:rsid w:val="00B11196"/>
    <w:rsid w:val="00B36253"/>
    <w:rsid w:val="00B96294"/>
    <w:rsid w:val="00BB5775"/>
    <w:rsid w:val="00BC785E"/>
    <w:rsid w:val="00BF1F80"/>
    <w:rsid w:val="00C259D4"/>
    <w:rsid w:val="00C35749"/>
    <w:rsid w:val="00C63025"/>
    <w:rsid w:val="00CA3497"/>
    <w:rsid w:val="00CE5C25"/>
    <w:rsid w:val="00D34C0D"/>
    <w:rsid w:val="00D43763"/>
    <w:rsid w:val="00D7732B"/>
    <w:rsid w:val="00D97415"/>
    <w:rsid w:val="00DD1B4C"/>
    <w:rsid w:val="00E01CA9"/>
    <w:rsid w:val="00E02766"/>
    <w:rsid w:val="00E313EE"/>
    <w:rsid w:val="00E419FD"/>
    <w:rsid w:val="00E51262"/>
    <w:rsid w:val="00E9634F"/>
    <w:rsid w:val="00EA7CB2"/>
    <w:rsid w:val="00EC656F"/>
    <w:rsid w:val="00EE0860"/>
    <w:rsid w:val="00F3305A"/>
    <w:rsid w:val="00F40211"/>
    <w:rsid w:val="00F73466"/>
    <w:rsid w:val="00F90297"/>
    <w:rsid w:val="00FA5759"/>
    <w:rsid w:val="00FB5E2C"/>
    <w:rsid w:val="00FB614E"/>
    <w:rsid w:val="00FE2034"/>
    <w:rsid w:val="00FF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FF77"/>
  <w15:docId w15:val="{5CA8C608-4A50-4FD3-AD5A-13A86815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2C"/>
    <w:rPr>
      <w:rFonts w:eastAsiaTheme="minorEastAsia"/>
      <w:lang w:eastAsia="en-GB"/>
    </w:rPr>
  </w:style>
  <w:style w:type="paragraph" w:styleId="Heading3">
    <w:name w:val="heading 3"/>
    <w:basedOn w:val="Normal"/>
    <w:next w:val="Normal"/>
    <w:link w:val="Heading3Char"/>
    <w:uiPriority w:val="9"/>
    <w:unhideWhenUsed/>
    <w:qFormat/>
    <w:rsid w:val="003B0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32C"/>
    <w:rPr>
      <w:rFonts w:asciiTheme="majorHAnsi" w:eastAsiaTheme="majorEastAsia" w:hAnsiTheme="majorHAnsi" w:cstheme="majorBidi"/>
      <w:b/>
      <w:bCs/>
      <w:color w:val="4F81BD" w:themeColor="accent1"/>
      <w:lang w:eastAsia="en-GB"/>
    </w:rPr>
  </w:style>
  <w:style w:type="paragraph" w:styleId="ListParagraph">
    <w:name w:val="List Paragraph"/>
    <w:basedOn w:val="Normal"/>
    <w:uiPriority w:val="34"/>
    <w:qFormat/>
    <w:rsid w:val="003B032C"/>
    <w:pPr>
      <w:ind w:left="720"/>
      <w:contextualSpacing/>
    </w:pPr>
  </w:style>
  <w:style w:type="paragraph" w:styleId="BalloonText">
    <w:name w:val="Balloon Text"/>
    <w:basedOn w:val="Normal"/>
    <w:link w:val="BalloonTextChar"/>
    <w:uiPriority w:val="99"/>
    <w:semiHidden/>
    <w:unhideWhenUsed/>
    <w:rsid w:val="0062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F"/>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Thorpe</dc:creator>
  <cp:lastModifiedBy>Jemima Flintoff</cp:lastModifiedBy>
  <cp:revision>3</cp:revision>
  <cp:lastPrinted>2018-10-01T10:51:00Z</cp:lastPrinted>
  <dcterms:created xsi:type="dcterms:W3CDTF">2023-06-21T07:12:00Z</dcterms:created>
  <dcterms:modified xsi:type="dcterms:W3CDTF">2023-06-21T09:37:00Z</dcterms:modified>
</cp:coreProperties>
</file>